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2F" w:rsidRPr="00D72D2F" w:rsidRDefault="00D72D2F" w:rsidP="00D72D2F">
      <w:pPr>
        <w:spacing w:after="48" w:line="240" w:lineRule="auto"/>
        <w:textAlignment w:val="baseline"/>
        <w:rPr>
          <w:rFonts w:ascii="Fira Sans Light" w:eastAsia="Times New Roman" w:hAnsi="Fira Sans Light" w:cs="Times New Roman"/>
          <w:b/>
          <w:bCs/>
          <w:color w:val="231F20"/>
          <w:sz w:val="24"/>
          <w:szCs w:val="24"/>
          <w:lang w:eastAsia="hr-HR"/>
        </w:rPr>
      </w:pPr>
      <w:r w:rsidRPr="00D72D2F">
        <w:rPr>
          <w:rFonts w:ascii="Fira Sans Light" w:eastAsia="Times New Roman" w:hAnsi="Fira Sans Light" w:cs="Times New Roman"/>
          <w:b/>
          <w:bCs/>
          <w:color w:val="231F20"/>
          <w:sz w:val="24"/>
          <w:szCs w:val="24"/>
          <w:lang w:eastAsia="hr-HR"/>
        </w:rPr>
        <w:t>2.1. Elementi vrednovanja u nastavnome predmetu Matematika</w:t>
      </w:r>
    </w:p>
    <w:p w:rsidR="00D72D2F" w:rsidRPr="00D72D2F" w:rsidRDefault="00D72D2F" w:rsidP="00D72D2F">
      <w:pPr>
        <w:spacing w:after="48" w:line="240" w:lineRule="auto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tbl>
      <w:tblPr>
        <w:tblW w:w="156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69"/>
        <w:gridCol w:w="11650"/>
      </w:tblGrid>
      <w:tr w:rsidR="00D72D2F" w:rsidRPr="00D72D2F" w:rsidTr="00E4700F">
        <w:trPr>
          <w:trHeight w:val="296"/>
        </w:trPr>
        <w:tc>
          <w:tcPr>
            <w:tcW w:w="1561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</w:tcPr>
          <w:p w:rsidR="00D72D2F" w:rsidRPr="00D72D2F" w:rsidRDefault="00D72D2F" w:rsidP="00D72D2F">
            <w:pPr>
              <w:spacing w:after="48" w:line="240" w:lineRule="auto"/>
              <w:jc w:val="center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b/>
                <w:bCs/>
                <w:color w:val="231F20"/>
                <w:sz w:val="24"/>
                <w:szCs w:val="24"/>
                <w:lang w:eastAsia="hr-HR"/>
              </w:rPr>
              <w:t>Elementi vrednovanja u nastavnome predmetu Matematika – u omjeru 40 : 30 : 30</w:t>
            </w:r>
          </w:p>
        </w:tc>
      </w:tr>
      <w:tr w:rsidR="00D72D2F" w:rsidRPr="00D72D2F" w:rsidTr="00E4700F">
        <w:trPr>
          <w:trHeight w:val="1370"/>
        </w:trPr>
        <w:tc>
          <w:tcPr>
            <w:tcW w:w="3969" w:type="dxa"/>
            <w:tcBorders>
              <w:left w:val="single" w:sz="4" w:space="0" w:color="FFFFFF"/>
            </w:tcBorders>
            <w:shd w:val="clear" w:color="auto" w:fill="A5A5A5"/>
          </w:tcPr>
          <w:p w:rsidR="00D72D2F" w:rsidRPr="00D72D2F" w:rsidRDefault="00D72D2F" w:rsidP="00D72D2F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Usvojenost znanja i vještina:</w:t>
            </w:r>
          </w:p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DBDBDB"/>
          </w:tcPr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opisuje matematičke pojmove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odabire odgovarajuće i matematički ispravne procedure te ih provodi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provjerava ispravnost matematičkih postupaka i utvrđuje smislenost rezultata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upotrebljava i povezuje matematičke koncepte.</w:t>
            </w:r>
          </w:p>
        </w:tc>
      </w:tr>
      <w:tr w:rsidR="00D72D2F" w:rsidRPr="00D72D2F" w:rsidTr="00E4700F">
        <w:trPr>
          <w:trHeight w:val="597"/>
        </w:trPr>
        <w:tc>
          <w:tcPr>
            <w:tcW w:w="3969" w:type="dxa"/>
            <w:tcBorders>
              <w:left w:val="single" w:sz="4" w:space="0" w:color="FFFFFF"/>
            </w:tcBorders>
            <w:shd w:val="clear" w:color="auto" w:fill="A5A5A5"/>
          </w:tcPr>
          <w:p w:rsidR="00D72D2F" w:rsidRPr="00D72D2F" w:rsidRDefault="00D72D2F" w:rsidP="00D72D2F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 Matematička komunikacija:</w:t>
            </w:r>
          </w:p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EDEDED"/>
          </w:tcPr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 xml:space="preserve">– koristi se odgovarajućim matematičkim jezikom (standardni matematički simboli, zapisi i terminologija) pri usmenome i  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 xml:space="preserve">   pisanome izražavanju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koristi se odgovarajućim matematičkim prikazima za predstavljanje podataka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prelazi između različitih matematičkih prikaza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svoje razmišljanje iznosi cjelovitim, suvislim i sažetim matematičkim rečenicama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postavlja pitanja i odgovara na pitanja koja nadilaze opseg izvorno postavljenoga pitanja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organizira informacije u logičku strukturu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primjereno se koristi tehnologijom.</w:t>
            </w:r>
          </w:p>
        </w:tc>
      </w:tr>
      <w:tr w:rsidR="00D72D2F" w:rsidRPr="00D72D2F" w:rsidTr="00E4700F">
        <w:trPr>
          <w:trHeight w:val="1897"/>
        </w:trPr>
        <w:tc>
          <w:tcPr>
            <w:tcW w:w="396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:rsidR="00D72D2F" w:rsidRPr="00D72D2F" w:rsidRDefault="00D72D2F" w:rsidP="00D72D2F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 Rješavanje problema:</w:t>
            </w:r>
          </w:p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DBDBDB"/>
          </w:tcPr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prepoznaje relevantne elemente problema i naslućuje metode rješavanja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uspješno primjenjuje odabranu matematičku metodu pri rješavanju problema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modelira matematičkim zakonitostima problemske situacije uz raspravu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ispravno rješava probleme u različitim kontekstima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provjerava ispravnost matematičkih postupaka i utvrđuje smislenost rješenja problema</w:t>
            </w:r>
          </w:p>
          <w:p w:rsidR="00D72D2F" w:rsidRPr="00D72D2F" w:rsidRDefault="00D72D2F" w:rsidP="00D72D2F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 w:cs="Times New Roman"/>
                <w:color w:val="231F20"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Times New Roman"/>
                <w:color w:val="231F20"/>
                <w:sz w:val="20"/>
                <w:szCs w:val="20"/>
                <w:lang w:eastAsia="hr-HR"/>
              </w:rPr>
              <w:t>– generalizira rješenje.</w:t>
            </w:r>
          </w:p>
        </w:tc>
      </w:tr>
    </w:tbl>
    <w:p w:rsidR="00D72D2F" w:rsidRPr="00D72D2F" w:rsidRDefault="00D72D2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D72D2F" w:rsidRPr="00D72D2F" w:rsidRDefault="00D72D2F" w:rsidP="00D72D2F">
      <w:pPr>
        <w:numPr>
          <w:ilvl w:val="1"/>
          <w:numId w:val="2"/>
        </w:numPr>
        <w:spacing w:after="200" w:line="276" w:lineRule="auto"/>
        <w:contextualSpacing/>
        <w:rPr>
          <w:rFonts w:ascii="Fira Sans Light" w:eastAsia="Calibri" w:hAnsi="Fira Sans Light" w:cs="Times New Roman"/>
          <w:sz w:val="24"/>
          <w:szCs w:val="24"/>
        </w:rPr>
      </w:pPr>
      <w:r w:rsidRPr="00D72D2F">
        <w:rPr>
          <w:rFonts w:ascii="Fira Sans Light" w:eastAsia="Calibri" w:hAnsi="Fira Sans Light" w:cs="Times New Roman"/>
          <w:b/>
          <w:sz w:val="24"/>
          <w:szCs w:val="24"/>
        </w:rPr>
        <w:t xml:space="preserve">Elementi vrednovanja prema razinama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4369"/>
        <w:gridCol w:w="5077"/>
        <w:gridCol w:w="4170"/>
      </w:tblGrid>
      <w:tr w:rsidR="00D72D2F" w:rsidRPr="00D72D2F" w:rsidTr="00E4700F">
        <w:trPr>
          <w:trHeight w:val="445"/>
        </w:trPr>
        <w:tc>
          <w:tcPr>
            <w:tcW w:w="551" w:type="pct"/>
          </w:tcPr>
          <w:p w:rsidR="00D72D2F" w:rsidRPr="00D72D2F" w:rsidRDefault="00D72D2F" w:rsidP="00D72D2F">
            <w:pPr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i/>
              </w:rPr>
            </w:pPr>
            <w:r w:rsidRPr="00D72D2F">
              <w:rPr>
                <w:rFonts w:ascii="Fira Sans Light" w:eastAsia="Calibri" w:hAnsi="Fira Sans Light" w:cs="Times New Roman"/>
                <w:b/>
              </w:rPr>
              <w:t>Razine</w:t>
            </w:r>
          </w:p>
        </w:tc>
        <w:tc>
          <w:tcPr>
            <w:tcW w:w="1428" w:type="pct"/>
          </w:tcPr>
          <w:p w:rsidR="00D72D2F" w:rsidRPr="00D72D2F" w:rsidRDefault="00D72D2F" w:rsidP="00D72D2F">
            <w:pPr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</w:rPr>
            </w:pPr>
            <w:r w:rsidRPr="00D72D2F">
              <w:rPr>
                <w:rFonts w:ascii="Fira Sans Light" w:eastAsia="Times New Roman" w:hAnsi="Fira Sans Light" w:cs="Arial"/>
                <w:b/>
                <w:lang w:eastAsia="hr-HR"/>
              </w:rPr>
              <w:t>Usvojenost znanja i vještina</w:t>
            </w:r>
          </w:p>
        </w:tc>
        <w:tc>
          <w:tcPr>
            <w:tcW w:w="1658" w:type="pct"/>
          </w:tcPr>
          <w:p w:rsidR="00D72D2F" w:rsidRPr="00D72D2F" w:rsidRDefault="00D72D2F" w:rsidP="00D72D2F">
            <w:pPr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</w:rPr>
            </w:pPr>
            <w:r w:rsidRPr="00D72D2F">
              <w:rPr>
                <w:rFonts w:ascii="Fira Sans Light" w:eastAsia="Times New Roman" w:hAnsi="Fira Sans Light" w:cs="Arial"/>
                <w:b/>
                <w:lang w:eastAsia="hr-HR"/>
              </w:rPr>
              <w:t>Matematička komunikacija</w:t>
            </w:r>
          </w:p>
        </w:tc>
        <w:tc>
          <w:tcPr>
            <w:tcW w:w="1363" w:type="pct"/>
          </w:tcPr>
          <w:p w:rsidR="00D72D2F" w:rsidRPr="00D72D2F" w:rsidRDefault="00D72D2F" w:rsidP="00D72D2F">
            <w:pPr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</w:rPr>
            </w:pPr>
            <w:r w:rsidRPr="00D72D2F">
              <w:rPr>
                <w:rFonts w:ascii="Fira Sans Light" w:eastAsia="Times New Roman" w:hAnsi="Fira Sans Light" w:cs="Arial"/>
                <w:b/>
                <w:lang w:eastAsia="hr-HR"/>
              </w:rPr>
              <w:t>Rješavanje problema</w:t>
            </w:r>
          </w:p>
        </w:tc>
      </w:tr>
      <w:tr w:rsidR="00D72D2F" w:rsidRPr="00D72D2F" w:rsidTr="00E4700F">
        <w:trPr>
          <w:trHeight w:val="847"/>
        </w:trPr>
        <w:tc>
          <w:tcPr>
            <w:tcW w:w="551" w:type="pct"/>
          </w:tcPr>
          <w:p w:rsidR="00D72D2F" w:rsidRPr="00D72D2F" w:rsidRDefault="00D72D2F" w:rsidP="00D72D2F">
            <w:pPr>
              <w:spacing w:after="0" w:line="240" w:lineRule="auto"/>
              <w:jc w:val="both"/>
              <w:rPr>
                <w:rFonts w:ascii="Fira Sans Light" w:eastAsia="Calibri" w:hAnsi="Fira Sans Light" w:cs="Times New Roman"/>
                <w:b/>
                <w:i/>
              </w:rPr>
            </w:pPr>
            <w:r w:rsidRPr="00D72D2F">
              <w:rPr>
                <w:rFonts w:ascii="Fira Sans Light" w:eastAsia="Calibri" w:hAnsi="Fira Sans Light" w:cs="Times New Roman"/>
                <w:b/>
              </w:rPr>
              <w:t>Zadovoljavajuća</w:t>
            </w:r>
          </w:p>
        </w:tc>
        <w:tc>
          <w:tcPr>
            <w:tcW w:w="142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</w:tc>
        <w:tc>
          <w:tcPr>
            <w:tcW w:w="165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</w:p>
        </w:tc>
        <w:tc>
          <w:tcPr>
            <w:tcW w:w="1363" w:type="pct"/>
          </w:tcPr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Prepoznaje relevantne elemente problema i naslućuje metode rješavanja.</w:t>
            </w:r>
          </w:p>
        </w:tc>
      </w:tr>
      <w:tr w:rsidR="00D72D2F" w:rsidRPr="00D72D2F" w:rsidTr="00E4700F">
        <w:trPr>
          <w:trHeight w:val="1404"/>
        </w:trPr>
        <w:tc>
          <w:tcPr>
            <w:tcW w:w="551" w:type="pct"/>
          </w:tcPr>
          <w:p w:rsidR="00D72D2F" w:rsidRPr="00D72D2F" w:rsidRDefault="00D72D2F" w:rsidP="00D72D2F">
            <w:pPr>
              <w:spacing w:after="0" w:line="240" w:lineRule="auto"/>
              <w:jc w:val="both"/>
              <w:rPr>
                <w:rFonts w:ascii="Fira Sans Light" w:eastAsia="Calibri" w:hAnsi="Fira Sans Light" w:cs="Times New Roman"/>
                <w:b/>
                <w:i/>
              </w:rPr>
            </w:pPr>
            <w:r w:rsidRPr="00D72D2F">
              <w:rPr>
                <w:rFonts w:ascii="Fira Sans Light" w:eastAsia="Calibri" w:hAnsi="Fira Sans Light" w:cs="Times New Roman"/>
                <w:b/>
              </w:rPr>
              <w:t>Dobra</w:t>
            </w:r>
          </w:p>
        </w:tc>
        <w:tc>
          <w:tcPr>
            <w:tcW w:w="142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</w:tc>
        <w:tc>
          <w:tcPr>
            <w:tcW w:w="165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Uspješno primjenjuje odabranu matematičku metodu pri rješavanju problema.</w:t>
            </w:r>
          </w:p>
        </w:tc>
      </w:tr>
      <w:tr w:rsidR="00D72D2F" w:rsidRPr="00D72D2F" w:rsidTr="00E4700F">
        <w:trPr>
          <w:trHeight w:val="2245"/>
        </w:trPr>
        <w:tc>
          <w:tcPr>
            <w:tcW w:w="551" w:type="pct"/>
          </w:tcPr>
          <w:p w:rsidR="00D72D2F" w:rsidRPr="00D72D2F" w:rsidRDefault="00D72D2F" w:rsidP="00D72D2F">
            <w:pPr>
              <w:spacing w:after="0" w:line="240" w:lineRule="auto"/>
              <w:jc w:val="both"/>
              <w:rPr>
                <w:rFonts w:ascii="Fira Sans Light" w:eastAsia="Calibri" w:hAnsi="Fira Sans Light" w:cs="Times New Roman"/>
                <w:b/>
                <w:i/>
              </w:rPr>
            </w:pPr>
            <w:r w:rsidRPr="00D72D2F">
              <w:rPr>
                <w:rFonts w:ascii="Fira Sans Light" w:eastAsia="Calibri" w:hAnsi="Fira Sans Light" w:cs="Times New Roman"/>
                <w:b/>
              </w:rPr>
              <w:lastRenderedPageBreak/>
              <w:t>Vrlo dobra</w:t>
            </w:r>
          </w:p>
        </w:tc>
        <w:tc>
          <w:tcPr>
            <w:tcW w:w="142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rezultata.</w:t>
            </w:r>
          </w:p>
        </w:tc>
        <w:tc>
          <w:tcPr>
            <w:tcW w:w="165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jezikom (standardni matematički simboli, zapisi i terminologija) pri usmenome i pisanome izražavanju.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Ispravno rješava probleme u različitim kontekstima.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rješenja problema.</w:t>
            </w:r>
          </w:p>
        </w:tc>
      </w:tr>
      <w:tr w:rsidR="00D72D2F" w:rsidRPr="00D72D2F" w:rsidTr="00E4700F">
        <w:trPr>
          <w:trHeight w:val="3674"/>
        </w:trPr>
        <w:tc>
          <w:tcPr>
            <w:tcW w:w="551" w:type="pct"/>
          </w:tcPr>
          <w:p w:rsidR="00D72D2F" w:rsidRPr="00D72D2F" w:rsidRDefault="00D72D2F" w:rsidP="00D72D2F">
            <w:pPr>
              <w:spacing w:after="0" w:line="240" w:lineRule="auto"/>
              <w:jc w:val="both"/>
              <w:rPr>
                <w:rFonts w:ascii="Fira Sans Light" w:eastAsia="Calibri" w:hAnsi="Fira Sans Light" w:cs="Times New Roman"/>
                <w:b/>
                <w:i/>
              </w:rPr>
            </w:pPr>
            <w:r w:rsidRPr="00D72D2F">
              <w:rPr>
                <w:rFonts w:ascii="Fira Sans Light" w:eastAsia="Calibri" w:hAnsi="Fira Sans Light" w:cs="Times New Roman"/>
                <w:b/>
              </w:rPr>
              <w:t>Iznimna</w:t>
            </w:r>
          </w:p>
        </w:tc>
        <w:tc>
          <w:tcPr>
            <w:tcW w:w="142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rezultata.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Upotrebljava i povezuje matematičke koncepte.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</w:p>
        </w:tc>
        <w:tc>
          <w:tcPr>
            <w:tcW w:w="1658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jezikom (standardni matematički simboli, zapisi i terminologija) pri usmenome i pisanome izražavanju.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Svoje razmišljanje iznosi cjelovitim, suvislim i sažetim matematičkim rečenicama.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Postavlja pitanja i odgovara na pitanja koja nadilaze opseg izvorno postavljenoga pitanja.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Modelira matematičkim zakonitostima problemske situacije uz raspravu.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rješenja problema.</w:t>
            </w: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:rsidR="00D72D2F" w:rsidRPr="00D72D2F" w:rsidRDefault="00D72D2F" w:rsidP="00D72D2F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Generalizira rješenje.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</w:p>
        </w:tc>
      </w:tr>
    </w:tbl>
    <w:p w:rsidR="00D72D2F" w:rsidRDefault="00D72D2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1F79CF" w:rsidRPr="00D72D2F" w:rsidRDefault="001F79CF" w:rsidP="00D72D2F">
      <w:pPr>
        <w:spacing w:after="48" w:line="240" w:lineRule="auto"/>
        <w:ind w:firstLine="408"/>
        <w:textAlignment w:val="baseline"/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D72D2F" w:rsidRPr="00D72D2F" w:rsidRDefault="00D72D2F" w:rsidP="00D72D2F">
      <w:pPr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D72D2F" w:rsidRPr="00D72D2F" w:rsidRDefault="00D72D2F" w:rsidP="00D72D2F">
      <w:pPr>
        <w:spacing w:after="200" w:line="276" w:lineRule="auto"/>
        <w:contextualSpacing/>
        <w:rPr>
          <w:rFonts w:ascii="Fira Sans Light" w:eastAsia="Calibri" w:hAnsi="Fira Sans Light" w:cs="Times New Roman"/>
          <w:b/>
          <w:bCs/>
          <w:sz w:val="28"/>
          <w:szCs w:val="28"/>
        </w:rPr>
      </w:pPr>
      <w:r w:rsidRPr="00D72D2F">
        <w:rPr>
          <w:rFonts w:ascii="Fira Sans Light" w:eastAsia="Calibri" w:hAnsi="Fira Sans Light" w:cs="Times New Roman"/>
          <w:b/>
          <w:bCs/>
          <w:sz w:val="28"/>
          <w:szCs w:val="28"/>
        </w:rPr>
        <w:lastRenderedPageBreak/>
        <w:t>2.3. Kriteriji vrednovanja naučenoga prema načinima provjeravanja</w:t>
      </w:r>
    </w:p>
    <w:tbl>
      <w:tblPr>
        <w:tblW w:w="154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2551"/>
        <w:gridCol w:w="2410"/>
        <w:gridCol w:w="2410"/>
        <w:gridCol w:w="2410"/>
        <w:gridCol w:w="64"/>
        <w:gridCol w:w="2448"/>
        <w:gridCol w:w="27"/>
      </w:tblGrid>
      <w:tr w:rsidR="00D72D2F" w:rsidRPr="00D72D2F" w:rsidTr="00E4700F">
        <w:trPr>
          <w:gridAfter w:val="1"/>
          <w:wAfter w:w="27" w:type="dxa"/>
          <w:trHeight w:val="81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FFC000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bCs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551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  <w:t>Nedovoljan (1)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FFC000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512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FFC000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</w:tr>
      <w:tr w:rsidR="00D72D2F" w:rsidRPr="00D72D2F" w:rsidTr="00E4700F">
        <w:trPr>
          <w:trHeight w:val="4545"/>
        </w:trPr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Times New Roman" w:hAnsi="Fira Sans Light" w:cs="Times New Roman"/>
                <w:b/>
                <w:bCs/>
                <w:sz w:val="32"/>
                <w:szCs w:val="32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  <w:t xml:space="preserve">Usmeno </w:t>
            </w:r>
            <w:r w:rsidRPr="00D72D2F">
              <w:rPr>
                <w:rFonts w:ascii="Fira Sans Light" w:eastAsia="Times New Roman" w:hAnsi="Fira Sans Light" w:cs="Times New Roman"/>
                <w:b/>
                <w:bCs/>
                <w:sz w:val="32"/>
                <w:szCs w:val="32"/>
                <w:lang w:eastAsia="hr-HR"/>
              </w:rPr>
              <w:t>provjeravanje</w:t>
            </w:r>
          </w:p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</w:p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</w:p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</w:p>
          <w:p w:rsidR="00D72D2F" w:rsidRPr="00D72D2F" w:rsidRDefault="00D72D2F" w:rsidP="00D72D2F">
            <w:pPr>
              <w:spacing w:after="48" w:line="240" w:lineRule="auto"/>
              <w:textAlignment w:val="baseline"/>
              <w:rPr>
                <w:rFonts w:ascii="Fira Sans Light" w:eastAsia="Times New Roman" w:hAnsi="Fira Sans Light" w:cs="Times New Roman"/>
                <w:b/>
                <w:bCs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Calibri" w:hAnsi="Fira Sans Light" w:cs="Times New Roman"/>
                <w:sz w:val="24"/>
                <w:szCs w:val="24"/>
              </w:rPr>
              <w:t>može se provoditi na svakom nastavnom satu bez prethodne najave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FFE599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Izrazito teško usvaja gradivo (stupanj prisjećanja). 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Ni uz učiteljevu pomoć ne uspijeva riješiti najjednostavnije zadatke.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Ne uočava pogreške ni uz pomoć učitelja i ne zna i ne želi ih ispraviti.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Ni uz pomoć učitelja ne povezuje </w:t>
            </w:r>
            <w:r w:rsidRPr="00D72D2F">
              <w:rPr>
                <w:rFonts w:ascii="Fira Sans Light" w:eastAsia="Calibri" w:hAnsi="Fira Sans Light" w:cs="Arial"/>
                <w:i/>
                <w:iCs/>
                <w:sz w:val="18"/>
                <w:szCs w:val="18"/>
              </w:rPr>
              <w:t>staro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i </w:t>
            </w:r>
            <w:r w:rsidRPr="00D72D2F">
              <w:rPr>
                <w:rFonts w:ascii="Fira Sans Light" w:eastAsia="Calibri" w:hAnsi="Fira Sans Light" w:cs="Arial"/>
                <w:i/>
                <w:iCs/>
                <w:sz w:val="18"/>
                <w:szCs w:val="18"/>
              </w:rPr>
              <w:t>novo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gradivo.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Odgovara po sjećanju, bez dubljeg razumijevanja.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Pokazuje slabu motiviranost za spoznavanje matematičkih sadržaja.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Uočava greške uz pomoć i uz pomoć ih ispravlja.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Uz veliku pomoć učitelja povezuje </w:t>
            </w:r>
            <w:r w:rsidRPr="00D72D2F">
              <w:rPr>
                <w:rFonts w:ascii="Fira Sans Light" w:eastAsia="Calibri" w:hAnsi="Fira Sans Light" w:cs="Arial"/>
                <w:i/>
                <w:iCs/>
                <w:sz w:val="18"/>
                <w:szCs w:val="18"/>
              </w:rPr>
              <w:t>staro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i </w:t>
            </w:r>
            <w:r w:rsidRPr="00D72D2F">
              <w:rPr>
                <w:rFonts w:ascii="Fira Sans Light" w:eastAsia="Calibri" w:hAnsi="Fira Sans Light" w:cs="Arial"/>
                <w:i/>
                <w:iCs/>
                <w:sz w:val="18"/>
                <w:szCs w:val="18"/>
              </w:rPr>
              <w:t>novo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gradivo.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Sadržaje usvojio na razini razumijevanja (stupanj reprodukcije). 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Djelomično primjenjuje matematičke zakonitosti, iako ih poznaje. 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Polako rješavanje zadataka, po potrebi uz učiteljevu pomoć, uočavanje i popravljanje pogrešaka. 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Uz pomoć učitelja uočava vezu </w:t>
            </w:r>
            <w:r w:rsidRPr="00D72D2F">
              <w:rPr>
                <w:rFonts w:ascii="Fira Sans Light" w:eastAsia="Calibri" w:hAnsi="Fira Sans Light" w:cs="Arial"/>
                <w:i/>
                <w:iCs/>
                <w:sz w:val="18"/>
                <w:szCs w:val="18"/>
              </w:rPr>
              <w:t>novog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i </w:t>
            </w:r>
            <w:r w:rsidRPr="00D72D2F">
              <w:rPr>
                <w:rFonts w:ascii="Fira Sans Light" w:eastAsia="Calibri" w:hAnsi="Fira Sans Light" w:cs="Arial"/>
                <w:i/>
                <w:iCs/>
                <w:sz w:val="18"/>
                <w:szCs w:val="18"/>
              </w:rPr>
              <w:t>starog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gradiva. 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Bez većih poteškoća usvaja i prenosi nova znanja (znanje je na razini primjene, stupanj operativnosti). 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Razumije nastavno gradivo i služi se znanjem navodeći primjere.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Samostalno i točno rješava 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i složenije zadatke.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Na poticaj učitelja povezuje </w:t>
            </w:r>
            <w:r w:rsidRPr="00D72D2F">
              <w:rPr>
                <w:rFonts w:ascii="Fira Sans Light" w:eastAsia="Calibri" w:hAnsi="Fira Sans Light" w:cs="Arial"/>
                <w:i/>
                <w:iCs/>
                <w:sz w:val="18"/>
                <w:szCs w:val="18"/>
              </w:rPr>
              <w:t>nove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sadržaje sa sadržajima iz prethodnih razreda.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Lako i brzo usvaja sadržaje na najvišem stupnju (znanje je na razini analize, sinteze i evaluacije).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Pokazuje izrazit interes za predmet. 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Odlično povezuje gradiva te se snalazi u novome gradivu i novim tipovima zadataka.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Brzo, samostalno, točno, temeljito i argumentirano rješava složenije zadatke.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Samoinicijativno povezuje nove sadržaje sa sadržajima iz prethodnih razreda i 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stečeno znanje primjenjuje na nove, složenije zadatke.</w:t>
            </w:r>
          </w:p>
        </w:tc>
      </w:tr>
      <w:tr w:rsidR="00D72D2F" w:rsidRPr="00D72D2F" w:rsidTr="00E4700F">
        <w:trPr>
          <w:trHeight w:val="846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FFF2CC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Obrazlaže bez razumijevanja, nesuvislo. Ne poznaje i ne primjenjuje osnovne matematičke zakonitosti i pojmove.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 Ne prepoznaje 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simbole, poučke i grafove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. Odgovara nesuvislo, nelogično i bez razumijevanja.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Ne postoji interes ni da se pokuša lakši izvod formula.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Obrazlaganje i dokazivanje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nepotpuno je, površno i s pogreškama</w:t>
            </w:r>
            <w:r w:rsidRPr="00D72D2F"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  <w:t>.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 Prepoznaje osnovne matematičke pojmove, odgovara po sjećanju, bez dubljeg razumijevanja. 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Učenik je nesiguran u poznavanju pojmova, simbola, poučaka i grafova.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Uz pomoć i poticaj učitelja uspijeva izvesti jednostavnije izvode formula.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2CC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Obrazlaganje i dokazivanje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djelomično logično i uvjerljivo, uglavnom s razumijevanjem.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Učenik poznaje većinu pojmova, simbola, poučaka i grafova.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 Reproducira temeljne pojmove, razumije gradivo, ali ga ne zna primijeniti niti obrazložiti primjerima.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Samostalno izvodi jednostavnije izvode formula.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Obrazlaganje i dokazivanje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točno, logično, temeljito i s razumijevanjem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Uočava, primjenjuje i obrazlaže matematičke zakonitosti. P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oznaje pojmove, simbole, poučke i grafove i primjenjuje ih uz manju pomoć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Vrlo dobro povezuje gradivo i snalazi se u </w:t>
            </w:r>
            <w:r w:rsidRPr="00D72D2F">
              <w:rPr>
                <w:rFonts w:ascii="Fira Sans Light" w:eastAsia="Calibri" w:hAnsi="Fira Sans Light" w:cs="Times New Roman"/>
                <w:i/>
                <w:iCs/>
                <w:sz w:val="18"/>
                <w:szCs w:val="18"/>
              </w:rPr>
              <w:t>novom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 gradivu.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Uz pomoć učitelja uspijeva izvesti složenije izvode formula.</w:t>
            </w:r>
          </w:p>
        </w:tc>
        <w:tc>
          <w:tcPr>
            <w:tcW w:w="2475" w:type="dxa"/>
            <w:gridSpan w:val="2"/>
            <w:shd w:val="clear" w:color="auto" w:fill="FFF2CC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Obrazlaganje i dokazivanje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točno, logično, temeljito, opširno, argumentirano.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Točno i temeljito promatra te logički povezuje i obrazlaže matematičke pojmove i zakonitosti. Uočava bit zakonitosti, uči s razumijevanjem.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Originalne ideje, kreativnost.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 Izvrsno poznaje pojmove, simbole, poučke i grafove.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Spretno, brzo i samostalno izvodi složenije postupke.</w:t>
            </w:r>
          </w:p>
        </w:tc>
      </w:tr>
      <w:tr w:rsidR="00D72D2F" w:rsidRPr="00D72D2F" w:rsidTr="00E4700F">
        <w:trPr>
          <w:trHeight w:val="846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 xml:space="preserve">Znanje je manjkavo pa se ne primjenjuje.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Ni uz učiteljevu pomoć učenik ne može i ne želi rješavati problemske zadatke.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Otežano povezuje činjenice. Gradivo dosta teško usvaja (stupanj prepoznavanja). 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Problemske zadatke rješava sporo, pravi pogreške, ali uz učiteljevu pomoć ipak ih uspijeva riješiti.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Donekle primjenjuje znanje, polako i uz učiteljevu pomoć točno.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Znanje primjenjuje, umjereno brzo, točno i bez učiteljeve pomoći.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 xml:space="preserve">Probleme rješava samostalno birajući najbolje strategije i </w:t>
            </w: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lastRenderedPageBreak/>
              <w:t>uglavnom točno, snalazi se i s težim zadatcima.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FE599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lastRenderedPageBreak/>
              <w:t xml:space="preserve">Reagira brzo, odgovara britko i lucidno. Primjenjuje znanje samostalno i u novim ispitnim situacijama. Povezuje činjenice i postavlja problem. Novi sadržaji na njega djeluju izazovno. 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lastRenderedPageBreak/>
              <w:t>Samostalno rješava problemske zadatke birajući postupak koji najviše odgovara zadatku.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</w:tr>
      <w:tr w:rsidR="00D72D2F" w:rsidRPr="00D72D2F" w:rsidTr="00E4700F">
        <w:trPr>
          <w:trHeight w:val="413"/>
        </w:trPr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32"/>
                <w:szCs w:val="32"/>
              </w:rPr>
            </w:pPr>
            <w:r w:rsidRPr="00D72D2F">
              <w:rPr>
                <w:rFonts w:ascii="Fira Sans Light" w:eastAsia="Calibri" w:hAnsi="Fira Sans Light" w:cs="Times New Roman"/>
                <w:b/>
                <w:bCs/>
                <w:sz w:val="32"/>
                <w:szCs w:val="32"/>
              </w:rPr>
              <w:lastRenderedPageBreak/>
              <w:t>Pisano provjeravanje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sz w:val="24"/>
                <w:szCs w:val="24"/>
              </w:rPr>
              <w:t>provodi se nakon obrađene nastavne cjeline, uz obaveznu najavu učenicima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Odstupanja ± 5 %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0 – 39%</w:t>
            </w:r>
          </w:p>
        </w:tc>
        <w:tc>
          <w:tcPr>
            <w:tcW w:w="2410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40 – 59%</w:t>
            </w:r>
          </w:p>
        </w:tc>
        <w:tc>
          <w:tcPr>
            <w:tcW w:w="2410" w:type="dxa"/>
            <w:shd w:val="clear" w:color="auto" w:fill="FFF2CC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60 – 74%</w:t>
            </w:r>
          </w:p>
        </w:tc>
        <w:tc>
          <w:tcPr>
            <w:tcW w:w="2474" w:type="dxa"/>
            <w:gridSpan w:val="2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75 – 89%</w:t>
            </w:r>
          </w:p>
        </w:tc>
        <w:tc>
          <w:tcPr>
            <w:tcW w:w="2475" w:type="dxa"/>
            <w:gridSpan w:val="2"/>
            <w:shd w:val="clear" w:color="auto" w:fill="FFF2CC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90 – 100%</w:t>
            </w:r>
          </w:p>
        </w:tc>
      </w:tr>
      <w:tr w:rsidR="00D72D2F" w:rsidRPr="00D72D2F" w:rsidTr="00E4700F">
        <w:trPr>
          <w:trHeight w:val="716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- najniža granica programa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Nije u stanju riješiti čak ni najjednostavnije zadatke.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- niža granica programa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Rješava najjednostavnije zadatke, ali griješi, do rezultata dolazi. Ne uočava greške samostalno. Zadatke rješava sporo.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t xml:space="preserve">- malo proširena granica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t xml:space="preserve"> programa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Sporiji u radu, </w:t>
            </w: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lake i srednje </w:t>
            </w:r>
            <w:r w:rsidRPr="00D72D2F">
              <w:rPr>
                <w:rFonts w:ascii="Fira Sans Light" w:eastAsia="Calibri" w:hAnsi="Fira Sans Light" w:cs="Calibri"/>
                <w:i/>
                <w:iCs/>
                <w:color w:val="000000"/>
                <w:sz w:val="18"/>
                <w:szCs w:val="18"/>
              </w:rPr>
              <w:t>teške</w:t>
            </w: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 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zadatke rješava samostalno i uglavnom točno. Uočava greške i uspijeva ih ispraviti.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t>- nešto složeniji zadatci</w:t>
            </w: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Rješava sve tipove i težine zadataka s greškama u zahtjevnijim zadatcima. 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Samostalno uočava pogreške i ispravlja ih. </w:t>
            </w:r>
          </w:p>
        </w:tc>
        <w:tc>
          <w:tcPr>
            <w:tcW w:w="2475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Arial"/>
                <w:color w:val="000000"/>
                <w:sz w:val="18"/>
                <w:szCs w:val="18"/>
              </w:rPr>
              <w:t>- složeniji zadatci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Rješava brzo i točno sve tipove i težine zadataka, samouvjereno i kreativno.</w:t>
            </w:r>
          </w:p>
        </w:tc>
      </w:tr>
      <w:tr w:rsidR="00D72D2F" w:rsidRPr="00D72D2F" w:rsidTr="00E4700F">
        <w:trPr>
          <w:trHeight w:val="715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FFF2CC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Nesiguran je u korištenju pribora i potrebna mu je pomoć učitelja. Konstrukcije su netočne ili s pogreškama i neuredne.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Nespretno se služi priborom, jednostavnije konstrukcije uglavnom točne, ali neprecizne i neuredne.</w:t>
            </w:r>
          </w:p>
        </w:tc>
        <w:tc>
          <w:tcPr>
            <w:tcW w:w="2410" w:type="dxa"/>
            <w:shd w:val="clear" w:color="auto" w:fill="FFF2CC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ira Sans Light" w:eastAsia="Times New Roman" w:hAnsi="Fira Sans Light" w:cs="Times New Roman"/>
                <w:b/>
                <w:bCs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Times New Roman" w:hAnsi="Fira Sans Light" w:cs="Times New Roman"/>
                <w:color w:val="000000"/>
                <w:sz w:val="18"/>
                <w:szCs w:val="18"/>
              </w:rPr>
              <w:t>Pravilno korištenje pribora, uglavnom točne konstrukcije.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Uredno i precizno konstruira.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FF2CC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Reagira brzo, odgovara temeljito i argumentirano.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Uredne i precizne konstrukcije, crteži i sheme u funkciji zadatka.</w:t>
            </w:r>
          </w:p>
        </w:tc>
      </w:tr>
      <w:tr w:rsidR="00D72D2F" w:rsidRPr="00D72D2F" w:rsidTr="00E4700F">
        <w:trPr>
          <w:trHeight w:val="715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Znanje je manjkavo pa nema njegove primjene.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Znanje primjenjuje slabo i nesigurno.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Primjenjuje naučeno na jednostavnim primjerima.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Umjereno brzo, samostalno i točno rješavanje složenijih zadataka. Nesigurno, ali ipak rješava nove problemske situacije.</w:t>
            </w:r>
          </w:p>
        </w:tc>
        <w:tc>
          <w:tcPr>
            <w:tcW w:w="2475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Kreativno primjenjuje usvojene vještine i znanja u novim situacijama i na nove, složenije primjere. Samostalno i točno rješava problemske situacije. </w:t>
            </w:r>
          </w:p>
        </w:tc>
      </w:tr>
      <w:tr w:rsidR="00D72D2F" w:rsidRPr="00D72D2F" w:rsidTr="00E4700F">
        <w:trPr>
          <w:trHeight w:val="1884"/>
        </w:trPr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32"/>
                <w:szCs w:val="32"/>
              </w:rPr>
            </w:pPr>
            <w:r w:rsidRPr="00D72D2F">
              <w:rPr>
                <w:rFonts w:ascii="Fira Sans Light" w:eastAsia="Times New Roman" w:hAnsi="Fira Sans Light" w:cs="Times New Roman"/>
                <w:b/>
                <w:bCs/>
                <w:sz w:val="32"/>
                <w:szCs w:val="32"/>
                <w:lang w:eastAsia="hr-HR"/>
              </w:rPr>
              <w:t>matematički/interdisciplinarni projekti</w:t>
            </w:r>
            <w:r w:rsidRPr="00D72D2F">
              <w:rPr>
                <w:rFonts w:ascii="Fira Sans Light" w:eastAsia="Calibri" w:hAnsi="Fira Sans Light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32"/>
                <w:szCs w:val="32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sz w:val="24"/>
                <w:szCs w:val="24"/>
              </w:rPr>
              <w:t xml:space="preserve">više puta tijekom nastavne godine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sz w:val="24"/>
                <w:szCs w:val="24"/>
              </w:rPr>
              <w:lastRenderedPageBreak/>
              <w:t>tjedni projekti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  <w:r w:rsidRPr="00D72D2F">
              <w:rPr>
                <w:rFonts w:ascii="Fira Sans Light" w:eastAsia="Calibri" w:hAnsi="Fira Sans Light" w:cs="Times New Roman"/>
                <w:sz w:val="24"/>
                <w:szCs w:val="24"/>
              </w:rPr>
              <w:t>mjesečni projekti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FFFFFF"/>
                <w:sz w:val="24"/>
                <w:szCs w:val="24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24"/>
                <w:szCs w:val="24"/>
              </w:rPr>
              <w:t>projekt nastavne teme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color w:val="000000"/>
                <w:sz w:val="24"/>
                <w:szCs w:val="24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lastRenderedPageBreak/>
              <w:t>Usvojenost znanja i vještina</w:t>
            </w:r>
          </w:p>
        </w:tc>
        <w:tc>
          <w:tcPr>
            <w:tcW w:w="2551" w:type="dxa"/>
            <w:shd w:val="clear" w:color="auto" w:fill="FFF2CC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U grupnome radu unatoč pomoći svih iz skupine ne uspijeva riješiti ništa, ali se ni ne trudi previše. 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Ne javlja se i ne sudjeluje u raspravama. Pokazuje minimalni interes za rad.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U grupnome radu uz pomoć i uputu uspijeva riješiti manji dio zadataka, a uz poticaj odradi dio predviđenih zadataka.</w:t>
            </w:r>
          </w:p>
        </w:tc>
        <w:tc>
          <w:tcPr>
            <w:tcW w:w="2410" w:type="dxa"/>
            <w:shd w:val="clear" w:color="auto" w:fill="FFF2CC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Uglavnom radi samostalno, trudi se riješiti predviđene zadatke, ali ne posvećuje pozornost točnosti. Ako ne razumije, traži pomoć. U grupnome radu uz pomoć ostalih uspijeva riješiti gotovo sve zadatke.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Povjerene zadaće obavlja redovito, uredno i točno. U radu je koncentriran i marljiv. Povremeno se uključuje u rad davanjem ideja i postavljanjem pitanja. U grupnome radu uglavnom samostalno rješava zadatke, ponekad mu je potrebna pomoć. </w:t>
            </w:r>
          </w:p>
        </w:tc>
        <w:tc>
          <w:tcPr>
            <w:tcW w:w="2475" w:type="dxa"/>
            <w:gridSpan w:val="2"/>
            <w:shd w:val="clear" w:color="auto" w:fill="FFF2CC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Aktivno se uključuje u rad davanjem ideja i postavljenjem pitanja. U grupnome radu preuzima inicijativu, redovit je i uporan, koncentriran i marljiv, samostalno rješava zadatke, ali pomaže ostalima u grupi. Sve je riješene zadatke sposoban obrazložiti sam. </w:t>
            </w:r>
          </w:p>
        </w:tc>
      </w:tr>
      <w:tr w:rsidR="00D72D2F" w:rsidRPr="00D72D2F" w:rsidTr="00E4700F">
        <w:trPr>
          <w:trHeight w:val="1882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sz w:val="24"/>
                <w:szCs w:val="24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  <w:r w:rsidRPr="00D72D2F">
              <w:rPr>
                <w:rFonts w:ascii="Fira Sans Light" w:eastAsia="Calibri" w:hAnsi="Fira Sans Light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b/>
                <w:bCs/>
                <w:sz w:val="24"/>
                <w:szCs w:val="24"/>
              </w:rPr>
            </w:pP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Calibri" w:hAnsi="Fira Sans Light" w:cs="Times New Roman"/>
                <w:sz w:val="24"/>
                <w:szCs w:val="24"/>
              </w:rPr>
              <w:t>izlaganje i kultura rada na projektnom zadatku</w:t>
            </w:r>
          </w:p>
        </w:tc>
        <w:tc>
          <w:tcPr>
            <w:tcW w:w="2551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>Ne izvodi zadatke zadane temom projekta, ne surađuje timski, ne izlaže svoj rad.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>Praktični rad ne izrađuje.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t>Teorijskih obrazloženja rada ili nema ili nisu točna</w:t>
            </w: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>.</w:t>
            </w:r>
          </w:p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Projektom povjerene mu zadaće izrazito su neuredno i netočno riješene. Nije u stanju 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lastRenderedPageBreak/>
              <w:t>čak ni reproducirati već riješeni zadatak. Ne sudjeluje u raspravi. Često ometa druge u radu. U projekt ulazi nepripremljen i bez potrebnoga pribora.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lastRenderedPageBreak/>
              <w:t>Zadatke zadane projektom izvodi uz pomoć. Projektne z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adaće netočne su i neuredne. Nije u stanju obrazložiti riješeni zadatak.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Timski surađuje, potrebna mu je pomoć u planiranju i ostvarivanju zadatka. Svoj rad izlaže većinom netočno, </w:t>
            </w: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lastRenderedPageBreak/>
              <w:t>teorijska obrazloženja rada nisu potpuna ili nisu precizna, a</w:t>
            </w: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 bez zaključaka.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Praktični rad izrađuje uz pomoć i ne na vrijeme ne pazeći na točnost i preciznost izrade.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lastRenderedPageBreak/>
              <w:t xml:space="preserve">Zadatke zadane projektom izvodi proceduralno bez osobne motivacije. 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Ne snalazi su u obrazlaganju riješenoga zadatka.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>Timski surađuje, no potrebna mu je pomoć pri planiranju i ostvarivanju zadatka. T</w:t>
            </w: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t xml:space="preserve">eorijska obrazloženja rada </w:t>
            </w: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lastRenderedPageBreak/>
              <w:t>pretežito su točna i precizna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, ali izražava nesigurnost pri objašnjavanju činjenica i pojmova,</w:t>
            </w: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 rad izlaže kratko i neargumentirano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>Praktični rad izrađuje uz pomoć, uglavnom pazeći na točnost i preciznost izrade.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lastRenderedPageBreak/>
              <w:t xml:space="preserve">Samostalno, motivirano i točno izvodi zadatke zadane temom projekta, timski surađuje, izlaže svoj rad i zaključke točno, ali na poticaj. 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>Praktični rad samostalno i uredno izrađuje pazeći na točnost i preciznost izrade.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 Ponekad brzopleto i 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lastRenderedPageBreak/>
              <w:t>neprecizno</w:t>
            </w: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t xml:space="preserve"> 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>obrazlaže riješeni zadatak.</w:t>
            </w: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gridSpan w:val="2"/>
            <w:shd w:val="clear" w:color="auto" w:fill="FFE599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lastRenderedPageBreak/>
              <w:t>Samostalno, motivirano, originalno i točno izvodi zadatke zadane temom projekta, timski surađuje, potiče suradničko učenje i pomaže drugima, služi se dodatnim izvorima znanja i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informacijama iz različitih medija.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color w:val="000000"/>
                <w:sz w:val="18"/>
                <w:szCs w:val="18"/>
              </w:rPr>
              <w:lastRenderedPageBreak/>
              <w:t>Teorijska su obrazloženja rada izrazito precizna i temeljita,</w:t>
            </w: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 xml:space="preserve"> a zaključke izlaže točno i argumentirano.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Calibri"/>
                <w:color w:val="000000"/>
                <w:sz w:val="18"/>
                <w:szCs w:val="18"/>
              </w:rPr>
              <w:t>Samostalno i uredno izrađuje praktični rad pazeći na točnost i preciznost izrade.</w:t>
            </w:r>
          </w:p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Kreativan u stvaranju i dizajniranju praktičnoga rada.</w:t>
            </w:r>
            <w:r w:rsidRPr="00D72D2F"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2D2F" w:rsidRPr="00D72D2F" w:rsidTr="00E4700F">
        <w:trPr>
          <w:trHeight w:val="1476"/>
        </w:trPr>
        <w:tc>
          <w:tcPr>
            <w:tcW w:w="141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FFC000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FFE599"/>
            <w:vAlign w:val="center"/>
          </w:tcPr>
          <w:p w:rsidR="00D72D2F" w:rsidRPr="00D72D2F" w:rsidRDefault="00D72D2F" w:rsidP="00D7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D72D2F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FFF2CC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Ni uz pomoć učitelja ne povezuje sadržaje matematike sa sadržajima ostalih predmeta.</w:t>
            </w:r>
          </w:p>
        </w:tc>
        <w:tc>
          <w:tcPr>
            <w:tcW w:w="2410" w:type="dxa"/>
            <w:shd w:val="clear" w:color="auto" w:fill="FFE599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Uz veliku pomoć učitelja povezuje sadržaje matematike sa sadržajima ostalih predmeta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2CC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Uz povremenu pomoć učitelja povezuje sadržaje matematike sa sadržajima ostalih predmeta.</w:t>
            </w:r>
          </w:p>
        </w:tc>
        <w:tc>
          <w:tcPr>
            <w:tcW w:w="2474" w:type="dxa"/>
            <w:gridSpan w:val="2"/>
            <w:shd w:val="clear" w:color="auto" w:fill="FFE599"/>
          </w:tcPr>
          <w:p w:rsidR="00D72D2F" w:rsidRPr="00D72D2F" w:rsidRDefault="00D72D2F" w:rsidP="00D72D2F">
            <w:pPr>
              <w:spacing w:after="120" w:line="240" w:lineRule="auto"/>
              <w:rPr>
                <w:rFonts w:ascii="Fira Sans Light" w:eastAsia="Calibri" w:hAnsi="Fira Sans Light" w:cs="Times New Roman"/>
                <w:color w:val="000000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Na poticaj učitelja povezuje sadržaje matematike sa sadržajima ostalih predmeta.</w:t>
            </w:r>
          </w:p>
        </w:tc>
        <w:tc>
          <w:tcPr>
            <w:tcW w:w="2475" w:type="dxa"/>
            <w:gridSpan w:val="2"/>
            <w:shd w:val="clear" w:color="auto" w:fill="FFF2CC"/>
          </w:tcPr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Samostalno povezuje sadržaje matematike sa sadržajima ostalih predmeta.</w:t>
            </w: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 xml:space="preserve"> </w:t>
            </w:r>
          </w:p>
          <w:p w:rsidR="00D72D2F" w:rsidRPr="00D72D2F" w:rsidRDefault="00D72D2F" w:rsidP="00D72D2F">
            <w:pPr>
              <w:spacing w:after="0" w:line="240" w:lineRule="auto"/>
              <w:rPr>
                <w:rFonts w:ascii="Fira Sans Light" w:eastAsia="Calibri" w:hAnsi="Fira Sans Light" w:cs="Times New Roman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Times New Roman"/>
                <w:sz w:val="18"/>
                <w:szCs w:val="18"/>
              </w:rPr>
              <w:t>Uspješno uočava i provodi korelaciju sa srodnim gradivom.</w:t>
            </w:r>
          </w:p>
        </w:tc>
      </w:tr>
    </w:tbl>
    <w:p w:rsidR="00D72D2F" w:rsidRPr="00D72D2F" w:rsidRDefault="00D72D2F" w:rsidP="00D72D2F">
      <w:pPr>
        <w:rPr>
          <w:rFonts w:ascii="Fira Sans Light" w:eastAsia="Calibri" w:hAnsi="Fira Sans Light" w:cs="Times New Roman"/>
          <w:sz w:val="28"/>
          <w:szCs w:val="28"/>
        </w:rPr>
      </w:pPr>
    </w:p>
    <w:p w:rsidR="00D72D2F" w:rsidRPr="00D72D2F" w:rsidRDefault="00D72D2F" w:rsidP="00D72D2F">
      <w:pPr>
        <w:rPr>
          <w:rFonts w:ascii="Fira Sans Light" w:eastAsia="Times New Roman" w:hAnsi="Fira Sans Light" w:cs="Times New Roman"/>
          <w:color w:val="231F20"/>
          <w:sz w:val="24"/>
          <w:szCs w:val="24"/>
          <w:lang w:eastAsia="hr-HR"/>
        </w:rPr>
      </w:pPr>
    </w:p>
    <w:p w:rsidR="00D72D2F" w:rsidRPr="00D72D2F" w:rsidRDefault="00D72D2F" w:rsidP="00D72D2F">
      <w:pPr>
        <w:rPr>
          <w:rFonts w:ascii="Fira Sans Light" w:eastAsia="Calibri" w:hAnsi="Fira Sans Light" w:cs="Arial"/>
        </w:rPr>
      </w:pPr>
      <w:r w:rsidRPr="00D72D2F">
        <w:rPr>
          <w:rFonts w:ascii="Fira Sans Light" w:eastAsia="Calibri" w:hAnsi="Fira Sans Light" w:cs="Arial"/>
        </w:rPr>
        <w:br w:type="page"/>
      </w:r>
    </w:p>
    <w:p w:rsidR="00D72D2F" w:rsidRPr="00D72D2F" w:rsidRDefault="00D72D2F" w:rsidP="00D72D2F">
      <w:pPr>
        <w:numPr>
          <w:ilvl w:val="1"/>
          <w:numId w:val="2"/>
        </w:numPr>
        <w:spacing w:before="120" w:after="120" w:line="360" w:lineRule="auto"/>
        <w:contextualSpacing/>
        <w:jc w:val="both"/>
        <w:rPr>
          <w:rFonts w:ascii="Fira Sans Light" w:eastAsia="Calibri" w:hAnsi="Fira Sans Light" w:cs="Arial"/>
          <w:b/>
          <w:bCs/>
        </w:rPr>
      </w:pPr>
      <w:r w:rsidRPr="00D72D2F">
        <w:rPr>
          <w:rFonts w:ascii="Fira Sans Light" w:eastAsia="Calibri" w:hAnsi="Fira Sans Light" w:cs="Arial"/>
          <w:b/>
          <w:bCs/>
        </w:rPr>
        <w:lastRenderedPageBreak/>
        <w:t>Kriteriji vrednovanja rada na projektu</w:t>
      </w:r>
    </w:p>
    <w:tbl>
      <w:tblPr>
        <w:tblW w:w="1484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693"/>
        <w:gridCol w:w="2835"/>
        <w:gridCol w:w="3402"/>
        <w:gridCol w:w="3369"/>
      </w:tblGrid>
      <w:tr w:rsidR="00D72D2F" w:rsidRPr="00D72D2F" w:rsidTr="00E4700F">
        <w:tc>
          <w:tcPr>
            <w:tcW w:w="2547" w:type="dxa"/>
          </w:tcPr>
          <w:p w:rsidR="00D72D2F" w:rsidRPr="00D72D2F" w:rsidRDefault="00D72D2F" w:rsidP="00D72D2F">
            <w:pPr>
              <w:spacing w:before="120" w:after="120" w:line="360" w:lineRule="auto"/>
              <w:jc w:val="center"/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  <w:t>Evaluacija radnoga procesa</w:t>
            </w:r>
          </w:p>
        </w:tc>
        <w:tc>
          <w:tcPr>
            <w:tcW w:w="2693" w:type="dxa"/>
          </w:tcPr>
          <w:p w:rsidR="00D72D2F" w:rsidRPr="00D72D2F" w:rsidRDefault="00D72D2F" w:rsidP="00D72D2F">
            <w:pPr>
              <w:spacing w:before="120" w:after="120" w:line="360" w:lineRule="auto"/>
              <w:jc w:val="center"/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  <w:t>Rezultati</w:t>
            </w:r>
          </w:p>
        </w:tc>
        <w:tc>
          <w:tcPr>
            <w:tcW w:w="2835" w:type="dxa"/>
          </w:tcPr>
          <w:p w:rsidR="00D72D2F" w:rsidRPr="00D72D2F" w:rsidRDefault="00D72D2F" w:rsidP="00D72D2F">
            <w:pPr>
              <w:spacing w:before="120" w:after="120" w:line="360" w:lineRule="auto"/>
              <w:jc w:val="center"/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  <w:t>Interakcija</w:t>
            </w:r>
          </w:p>
        </w:tc>
        <w:tc>
          <w:tcPr>
            <w:tcW w:w="3402" w:type="dxa"/>
          </w:tcPr>
          <w:p w:rsidR="00D72D2F" w:rsidRPr="00D72D2F" w:rsidRDefault="00D72D2F" w:rsidP="00D72D2F">
            <w:pPr>
              <w:spacing w:before="120" w:after="120" w:line="360" w:lineRule="auto"/>
              <w:jc w:val="center"/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  <w:t>Član skupine</w:t>
            </w:r>
          </w:p>
        </w:tc>
        <w:tc>
          <w:tcPr>
            <w:tcW w:w="3369" w:type="dxa"/>
          </w:tcPr>
          <w:p w:rsidR="00D72D2F" w:rsidRPr="00D72D2F" w:rsidRDefault="00D72D2F" w:rsidP="00D72D2F">
            <w:pPr>
              <w:spacing w:before="120" w:after="120" w:line="360" w:lineRule="auto"/>
              <w:jc w:val="center"/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b/>
                <w:bCs/>
                <w:sz w:val="18"/>
                <w:szCs w:val="18"/>
              </w:rPr>
              <w:t>Voditelj</w:t>
            </w:r>
          </w:p>
        </w:tc>
      </w:tr>
      <w:tr w:rsidR="00D72D2F" w:rsidRPr="00D72D2F" w:rsidTr="00E4700F">
        <w:tc>
          <w:tcPr>
            <w:tcW w:w="2547" w:type="dxa"/>
          </w:tcPr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164" w:hanging="142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snimanje potreba i problema projekta koji će se raditi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164" w:hanging="142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preoblikovanje ciljeva tijekom rada na projektu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164" w:hanging="142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prilagodba procesa rada na projektu mogućnostima, sposobnostima članova i problemima projekta</w:t>
            </w:r>
          </w:p>
        </w:tc>
        <w:tc>
          <w:tcPr>
            <w:tcW w:w="2693" w:type="dxa"/>
          </w:tcPr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06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ostvarenost rezultata mjerenja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06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kultura i kvaliteta rada na projektu: originalnost, pedantnost, točnost, ekonomičnost, estetika rada…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06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konačnoga izvješća o projektu</w:t>
            </w:r>
          </w:p>
        </w:tc>
        <w:tc>
          <w:tcPr>
            <w:tcW w:w="2835" w:type="dxa"/>
          </w:tcPr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08" w:hanging="284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organizacije rada na projektu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08" w:hanging="284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vođenja timskoga rada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08" w:hanging="284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suradnje članova tima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08" w:hanging="284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procjena broja i kvalitete vještina koje je tim usvojio tijekom zajedničkoga rada na projektu</w:t>
            </w:r>
          </w:p>
        </w:tc>
        <w:tc>
          <w:tcPr>
            <w:tcW w:w="3402" w:type="dxa"/>
          </w:tcPr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i količina angažmana i doprinosa radu na projektu pojedinoga člana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i količina aktivnosti koje je član poduzimao kako bi se ostvario cilj projekta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samoprocjene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i količina zadataka koje je član riješio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suradnje s ostalim članovima u projektnome timu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rješavanja sukoba unutar projektnoga tima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izlaganja zaključaka i rezultata projektnog zadatka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količina i kvaliteta projektne dokumentacije</w:t>
            </w:r>
          </w:p>
        </w:tc>
        <w:tc>
          <w:tcPr>
            <w:tcW w:w="3369" w:type="dxa"/>
          </w:tcPr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i količina planiranih aktivnosti kako bi se ostvario cilj projekta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dnevnoga plana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interakcije postignute među članovima projektnoga tima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mirenja i rješavanja sukoba unutar projektnoga tima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kvaliteta i količina koordinacije s relevantnim činioteljima i eventualnim vanjskim suradnicima projektnoga tima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kako poštuje članove tima i njihove potrebe i sposobnosti</w:t>
            </w:r>
          </w:p>
          <w:p w:rsidR="00D72D2F" w:rsidRPr="00D72D2F" w:rsidRDefault="00D72D2F" w:rsidP="00D72D2F">
            <w:pPr>
              <w:numPr>
                <w:ilvl w:val="0"/>
                <w:numId w:val="1"/>
              </w:numPr>
              <w:spacing w:before="120" w:after="120" w:line="360" w:lineRule="auto"/>
              <w:ind w:left="315" w:hanging="283"/>
              <w:contextualSpacing/>
              <w:rPr>
                <w:rFonts w:ascii="Fira Sans Light" w:eastAsia="Calibri" w:hAnsi="Fira Sans Light" w:cs="Arial"/>
                <w:sz w:val="18"/>
                <w:szCs w:val="18"/>
              </w:rPr>
            </w:pPr>
            <w:r w:rsidRPr="00D72D2F">
              <w:rPr>
                <w:rFonts w:ascii="Fira Sans Light" w:eastAsia="Calibri" w:hAnsi="Fira Sans Light" w:cs="Arial"/>
                <w:sz w:val="18"/>
                <w:szCs w:val="18"/>
              </w:rPr>
              <w:t>količina i kvaliteta projektne dokumentacije, izvješća voditelja i sl.</w:t>
            </w:r>
          </w:p>
        </w:tc>
      </w:tr>
    </w:tbl>
    <w:p w:rsidR="00D72D2F" w:rsidRPr="00D72D2F" w:rsidRDefault="00D72D2F" w:rsidP="00D72D2F">
      <w:pPr>
        <w:rPr>
          <w:rFonts w:ascii="Fira Sans Light" w:eastAsia="Calibri" w:hAnsi="Fira Sans Light" w:cs="Arial"/>
          <w:b/>
          <w:bCs/>
        </w:rPr>
      </w:pPr>
    </w:p>
    <w:p w:rsidR="00676E78" w:rsidRDefault="00676E78" w:rsidP="00D72D2F">
      <w:bookmarkStart w:id="0" w:name="_GoBack"/>
      <w:bookmarkEnd w:id="0"/>
    </w:p>
    <w:sectPr w:rsidR="00676E78" w:rsidSect="00D72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 Light">
    <w:altName w:val="Corbel"/>
    <w:charset w:val="EE"/>
    <w:family w:val="swiss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A1A"/>
    <w:multiLevelType w:val="hybridMultilevel"/>
    <w:tmpl w:val="E87EA984"/>
    <w:lvl w:ilvl="0" w:tplc="741A920E">
      <w:start w:val="2"/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F"/>
    <w:rsid w:val="001F79CF"/>
    <w:rsid w:val="00676E78"/>
    <w:rsid w:val="00D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BF32"/>
  <w15:chartTrackingRefBased/>
  <w15:docId w15:val="{A71621B8-D052-4277-890C-286FEA2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Lidija Gradečak</cp:lastModifiedBy>
  <cp:revision>2</cp:revision>
  <dcterms:created xsi:type="dcterms:W3CDTF">2019-09-17T07:18:00Z</dcterms:created>
  <dcterms:modified xsi:type="dcterms:W3CDTF">2019-09-17T07:18:00Z</dcterms:modified>
</cp:coreProperties>
</file>